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1895" w14:textId="389151B2" w:rsidR="00FF400F" w:rsidRDefault="002F45B2" w:rsidP="006F34FB">
      <w:pPr>
        <w:wordWrap w:val="0"/>
        <w:ind w:leftChars="59" w:left="142"/>
        <w:jc w:val="right"/>
        <w:rPr>
          <w:rFonts w:ascii="ＭＳ ゴシック" w:hAnsi="ＭＳ ゴシック"/>
          <w:szCs w:val="24"/>
        </w:rPr>
      </w:pPr>
      <w:r>
        <w:rPr>
          <w:rFonts w:ascii="ＭＳ ゴシック" w:hAnsi="ＭＳ ゴシック" w:hint="eastAsia"/>
          <w:szCs w:val="24"/>
        </w:rPr>
        <w:t>全Ｌ協保安・業務Ｇ７</w:t>
      </w:r>
      <w:r w:rsidR="00DF5843" w:rsidRPr="00DF5843">
        <w:rPr>
          <w:rFonts w:ascii="ＭＳ ゴシック" w:hAnsi="ＭＳ ゴシック" w:hint="eastAsia"/>
          <w:szCs w:val="24"/>
        </w:rPr>
        <w:t>第</w:t>
      </w:r>
      <w:r w:rsidR="00E952E1">
        <w:rPr>
          <w:rFonts w:ascii="ＭＳ ゴシック" w:hAnsi="ＭＳ ゴシック" w:hint="eastAsia"/>
          <w:szCs w:val="24"/>
        </w:rPr>
        <w:t>１５０</w:t>
      </w:r>
      <w:r w:rsidR="00DF5843" w:rsidRPr="00DF5843">
        <w:rPr>
          <w:rFonts w:ascii="ＭＳ ゴシック" w:hAnsi="ＭＳ ゴシック" w:hint="eastAsia"/>
          <w:szCs w:val="24"/>
        </w:rPr>
        <w:t>号</w:t>
      </w:r>
    </w:p>
    <w:p w14:paraId="4820EA3D" w14:textId="5DC1CEB1" w:rsidR="00FF400F" w:rsidRDefault="00177D60">
      <w:pPr>
        <w:jc w:val="right"/>
        <w:rPr>
          <w:rFonts w:ascii="ＭＳ ゴシック" w:hAnsi="ＭＳ ゴシック"/>
          <w:szCs w:val="24"/>
        </w:rPr>
      </w:pPr>
      <w:r>
        <w:rPr>
          <w:rFonts w:ascii="ＭＳ ゴシック" w:hAnsi="ＭＳ ゴシック" w:hint="eastAsia"/>
          <w:szCs w:val="24"/>
        </w:rPr>
        <w:t>令和</w:t>
      </w:r>
      <w:r w:rsidR="002F45B2">
        <w:rPr>
          <w:rFonts w:ascii="ＭＳ ゴシック" w:hAnsi="ＭＳ ゴシック" w:hint="eastAsia"/>
          <w:szCs w:val="24"/>
        </w:rPr>
        <w:t>７</w:t>
      </w:r>
      <w:r w:rsidR="00221E82">
        <w:rPr>
          <w:rFonts w:ascii="ＭＳ ゴシック" w:hAnsi="ＭＳ ゴシック" w:hint="eastAsia"/>
          <w:szCs w:val="24"/>
        </w:rPr>
        <w:t>年</w:t>
      </w:r>
      <w:r w:rsidR="00E952E1">
        <w:rPr>
          <w:rFonts w:ascii="ＭＳ ゴシック" w:hAnsi="ＭＳ ゴシック" w:hint="eastAsia"/>
          <w:szCs w:val="24"/>
        </w:rPr>
        <w:t>１０</w:t>
      </w:r>
      <w:r w:rsidR="00C810B5">
        <w:rPr>
          <w:rFonts w:ascii="ＭＳ ゴシック" w:hAnsi="ＭＳ ゴシック" w:hint="eastAsia"/>
          <w:szCs w:val="24"/>
        </w:rPr>
        <w:t>月</w:t>
      </w:r>
      <w:r w:rsidR="00B84B54">
        <w:rPr>
          <w:rFonts w:ascii="ＭＳ ゴシック" w:hAnsi="ＭＳ ゴシック" w:hint="eastAsia"/>
          <w:szCs w:val="24"/>
        </w:rPr>
        <w:t>２９</w:t>
      </w:r>
      <w:r w:rsidR="00FF400F">
        <w:rPr>
          <w:rFonts w:ascii="ＭＳ ゴシック" w:hAnsi="ＭＳ ゴシック" w:hint="eastAsia"/>
          <w:szCs w:val="24"/>
        </w:rPr>
        <w:t>日</w:t>
      </w:r>
    </w:p>
    <w:p w14:paraId="31C70565" w14:textId="77777777" w:rsidR="00FF400F" w:rsidRDefault="00FF400F" w:rsidP="002E58F6">
      <w:pPr>
        <w:rPr>
          <w:rFonts w:ascii="ＭＳ ゴシック" w:hAnsi="ＭＳ ゴシック"/>
          <w:szCs w:val="24"/>
        </w:rPr>
      </w:pPr>
    </w:p>
    <w:p w14:paraId="3B26C85C" w14:textId="77777777" w:rsidR="00FF400F" w:rsidRDefault="00350898" w:rsidP="00E13FFD">
      <w:pPr>
        <w:ind w:firstLineChars="100" w:firstLine="336"/>
        <w:jc w:val="left"/>
        <w:rPr>
          <w:rFonts w:ascii="ＭＳ ゴシック" w:hAnsi="ＭＳ ゴシック"/>
          <w:spacing w:val="48"/>
          <w:kern w:val="0"/>
          <w:szCs w:val="24"/>
        </w:rPr>
      </w:pPr>
      <w:r>
        <w:rPr>
          <w:rFonts w:ascii="ＭＳ ゴシック" w:hAnsi="ＭＳ ゴシック" w:hint="eastAsia"/>
          <w:spacing w:val="48"/>
          <w:kern w:val="0"/>
          <w:szCs w:val="24"/>
        </w:rPr>
        <w:t xml:space="preserve">正 会 </w:t>
      </w:r>
      <w:r w:rsidR="00FF400F">
        <w:rPr>
          <w:rFonts w:ascii="ＭＳ ゴシック" w:hAnsi="ＭＳ ゴシック" w:hint="eastAsia"/>
          <w:spacing w:val="48"/>
          <w:kern w:val="0"/>
          <w:szCs w:val="24"/>
        </w:rPr>
        <w:t>員　各位</w:t>
      </w:r>
    </w:p>
    <w:p w14:paraId="59E15500" w14:textId="77777777" w:rsidR="00E13FFD" w:rsidRDefault="00E13FFD">
      <w:pPr>
        <w:jc w:val="left"/>
        <w:rPr>
          <w:rFonts w:ascii="ＭＳ ゴシック" w:hAnsi="ＭＳ ゴシック"/>
          <w:spacing w:val="48"/>
          <w:kern w:val="0"/>
          <w:szCs w:val="24"/>
        </w:rPr>
      </w:pPr>
    </w:p>
    <w:p w14:paraId="3486CA33" w14:textId="77777777" w:rsidR="00E13FFD" w:rsidRDefault="00E13FFD">
      <w:pPr>
        <w:jc w:val="left"/>
        <w:rPr>
          <w:rFonts w:ascii="ＭＳ ゴシック" w:hAnsi="ＭＳ ゴシック"/>
          <w:spacing w:val="48"/>
          <w:kern w:val="0"/>
          <w:szCs w:val="24"/>
        </w:rPr>
      </w:pPr>
    </w:p>
    <w:p w14:paraId="3207E144" w14:textId="77777777" w:rsidR="00FF400F" w:rsidRDefault="00FF400F">
      <w:pPr>
        <w:jc w:val="right"/>
        <w:rPr>
          <w:rFonts w:ascii="ＭＳ ゴシック" w:hAnsi="ＭＳ ゴシック"/>
          <w:szCs w:val="24"/>
        </w:rPr>
      </w:pPr>
      <w:r>
        <w:rPr>
          <w:rFonts w:ascii="ＭＳ ゴシック" w:hAnsi="ＭＳ ゴシック" w:hint="eastAsia"/>
          <w:szCs w:val="24"/>
        </w:rPr>
        <w:t>（一社）全国ＬＰガス協会</w:t>
      </w:r>
    </w:p>
    <w:p w14:paraId="7359C644" w14:textId="77777777" w:rsidR="00FF400F" w:rsidRDefault="00FF400F">
      <w:pPr>
        <w:jc w:val="left"/>
        <w:rPr>
          <w:rFonts w:ascii="ＭＳ ゴシック" w:hAnsi="ＭＳ ゴシック"/>
          <w:szCs w:val="24"/>
        </w:rPr>
      </w:pPr>
    </w:p>
    <w:p w14:paraId="74ABCFF1" w14:textId="77777777" w:rsidR="00520682" w:rsidRDefault="00520682">
      <w:pPr>
        <w:jc w:val="left"/>
        <w:rPr>
          <w:rFonts w:ascii="ＭＳ ゴシック" w:hAnsi="ＭＳ ゴシック"/>
          <w:szCs w:val="24"/>
        </w:rPr>
      </w:pPr>
    </w:p>
    <w:p w14:paraId="7E5545BC" w14:textId="42A439C3" w:rsidR="00E13FFD" w:rsidRDefault="00E952E1" w:rsidP="00D5233D">
      <w:pPr>
        <w:jc w:val="center"/>
        <w:rPr>
          <w:rFonts w:ascii="ＭＳ ゴシック" w:hAnsi="ＭＳ ゴシック"/>
          <w:szCs w:val="24"/>
        </w:rPr>
      </w:pPr>
      <w:r w:rsidRPr="00E952E1">
        <w:rPr>
          <w:rFonts w:ascii="ＭＳ ゴシック" w:hAnsi="ＭＳ ゴシック" w:hint="eastAsia"/>
          <w:szCs w:val="24"/>
        </w:rPr>
        <w:t>蛍光ランプの製造・輸出入禁止について（お知らせ）</w:t>
      </w:r>
    </w:p>
    <w:p w14:paraId="286140CC" w14:textId="77777777" w:rsidR="00E13FFD" w:rsidRDefault="00E13FFD" w:rsidP="00E13FFD">
      <w:pPr>
        <w:ind w:leftChars="-118" w:left="283" w:hangingChars="236" w:hanging="566"/>
        <w:jc w:val="center"/>
        <w:rPr>
          <w:rFonts w:ascii="ＭＳ ゴシック" w:hAnsi="ＭＳ ゴシック"/>
          <w:szCs w:val="24"/>
        </w:rPr>
      </w:pPr>
    </w:p>
    <w:p w14:paraId="456914E6" w14:textId="735638C9" w:rsidR="000817CA" w:rsidRPr="00D5233D" w:rsidRDefault="000817CA" w:rsidP="00D5233D">
      <w:pPr>
        <w:widowControl/>
        <w:spacing w:before="100" w:beforeAutospacing="1" w:after="100" w:afterAutospacing="1" w:line="400" w:lineRule="exact"/>
        <w:ind w:leftChars="59" w:left="142" w:rightChars="-24" w:right="-58" w:firstLineChars="100" w:firstLine="240"/>
        <w:jc w:val="left"/>
        <w:rPr>
          <w:rFonts w:ascii="ＭＳ ゴシック" w:hAnsi="ＭＳ ゴシック"/>
          <w:szCs w:val="24"/>
        </w:rPr>
      </w:pPr>
      <w:r w:rsidRPr="00D5233D">
        <w:rPr>
          <w:rFonts w:ascii="ＭＳ ゴシック" w:hAnsi="ＭＳ ゴシック" w:cs="ＭＳ Ｐゴシック" w:hint="eastAsia"/>
          <w:kern w:val="0"/>
          <w:szCs w:val="24"/>
        </w:rPr>
        <w:t>標記につきまして、</w:t>
      </w:r>
      <w:r w:rsidR="00D5233D" w:rsidRPr="00D5233D">
        <w:rPr>
          <w:rFonts w:ascii="ＭＳ ゴシック" w:hAnsi="ＭＳ ゴシック" w:cs="ＭＳ Ｐゴシック"/>
          <w:kern w:val="0"/>
          <w:szCs w:val="24"/>
        </w:rPr>
        <w:t>経済産業省より周知の依頼がございましたので</w:t>
      </w:r>
      <w:r w:rsidRPr="00D5233D">
        <w:rPr>
          <w:rFonts w:ascii="ＭＳ ゴシック" w:hAnsi="ＭＳ ゴシック" w:hint="eastAsia"/>
          <w:szCs w:val="24"/>
        </w:rPr>
        <w:t>、お知らせいたします。</w:t>
      </w:r>
    </w:p>
    <w:p w14:paraId="09EAE0B3" w14:textId="068A8987" w:rsidR="00D5233D" w:rsidRPr="00D5233D" w:rsidRDefault="00D5233D" w:rsidP="00D5233D">
      <w:pPr>
        <w:widowControl/>
        <w:spacing w:before="100" w:beforeAutospacing="1" w:after="100" w:afterAutospacing="1" w:line="400" w:lineRule="exact"/>
        <w:ind w:leftChars="59" w:left="142" w:firstLineChars="100" w:firstLine="240"/>
        <w:jc w:val="left"/>
        <w:rPr>
          <w:rFonts w:ascii="ＭＳ ゴシック" w:hAnsi="ＭＳ ゴシック" w:cs="ＭＳ Ｐゴシック"/>
          <w:kern w:val="0"/>
          <w:szCs w:val="24"/>
        </w:rPr>
      </w:pPr>
      <w:r w:rsidRPr="00D5233D">
        <w:rPr>
          <w:rFonts w:ascii="ＭＳ ゴシック" w:hAnsi="ＭＳ ゴシック" w:cs="ＭＳ Ｐゴシック"/>
          <w:kern w:val="0"/>
          <w:szCs w:val="24"/>
        </w:rPr>
        <w:t>「水銀に関する水俣条約」の決定に基づき、一般照明用の蛍光ランプ（蛍光灯）は、種類に応じて</w:t>
      </w:r>
      <w:r>
        <w:rPr>
          <w:rFonts w:ascii="ＭＳ ゴシック" w:hAnsi="ＭＳ ゴシック" w:cs="ＭＳ Ｐゴシック" w:hint="eastAsia"/>
          <w:kern w:val="0"/>
          <w:szCs w:val="24"/>
        </w:rPr>
        <w:t>２０２７</w:t>
      </w:r>
      <w:r w:rsidRPr="00D5233D">
        <w:rPr>
          <w:rFonts w:ascii="ＭＳ ゴシック" w:hAnsi="ＭＳ ゴシック" w:cs="ＭＳ Ｐゴシック"/>
          <w:kern w:val="0"/>
          <w:szCs w:val="24"/>
        </w:rPr>
        <w:t>年末までに製造及び輸出入が段階的に廃止されることとなりました。なお、現在既に使用・保管されている蛍光ランプにつきましては、廃止年限後も引き続き使用可能です。</w:t>
      </w:r>
    </w:p>
    <w:p w14:paraId="3223B672" w14:textId="2706330C" w:rsidR="00D5233D" w:rsidRPr="00D5233D" w:rsidRDefault="00D5233D" w:rsidP="00D5233D">
      <w:pPr>
        <w:ind w:leftChars="59" w:left="142" w:rightChars="94" w:right="226" w:firstLineChars="100" w:firstLine="240"/>
        <w:jc w:val="left"/>
        <w:rPr>
          <w:rFonts w:ascii="ＭＳ ゴシック" w:hAnsi="ＭＳ ゴシック" w:cs="ＭＳ Ｐゴシック"/>
          <w:kern w:val="0"/>
          <w:szCs w:val="24"/>
        </w:rPr>
      </w:pPr>
      <w:r w:rsidRPr="00D5233D">
        <w:rPr>
          <w:rFonts w:ascii="ＭＳ ゴシック" w:hAnsi="ＭＳ ゴシック" w:cs="ＭＳ Ｐゴシック"/>
          <w:kern w:val="0"/>
          <w:szCs w:val="24"/>
        </w:rPr>
        <w:t>つきましては、将来的な交換ランプの入手困難による業務への影響や、保安対策の維持、安定的な事業継続を確実なものとするため、貴社事務所及び充塡所等の防爆エリアの照明について、防爆用</w:t>
      </w:r>
      <w:r>
        <w:rPr>
          <w:rFonts w:ascii="ＭＳ ゴシック" w:hAnsi="ＭＳ ゴシック" w:cs="ＭＳ Ｐゴシック" w:hint="eastAsia"/>
          <w:kern w:val="0"/>
          <w:szCs w:val="24"/>
        </w:rPr>
        <w:t>ＬＥＤ</w:t>
      </w:r>
      <w:r w:rsidRPr="00D5233D">
        <w:rPr>
          <w:rFonts w:ascii="ＭＳ ゴシック" w:hAnsi="ＭＳ ゴシック" w:cs="ＭＳ Ｐゴシック"/>
          <w:kern w:val="0"/>
          <w:szCs w:val="24"/>
        </w:rPr>
        <w:t>照明への計画的な切り替えをご検討・実施いただきますようお願いいたします。</w:t>
      </w:r>
    </w:p>
    <w:p w14:paraId="6BEC6761" w14:textId="77777777" w:rsidR="00D5233D" w:rsidRPr="00D5233D" w:rsidRDefault="00D5233D" w:rsidP="00D5233D">
      <w:pPr>
        <w:ind w:leftChars="59" w:left="142" w:rightChars="94" w:right="226"/>
        <w:jc w:val="left"/>
        <w:rPr>
          <w:rFonts w:ascii="ＭＳ ゴシック" w:hAnsi="ＭＳ ゴシック" w:cs="ＭＳ Ｐゴシック"/>
          <w:kern w:val="0"/>
          <w:szCs w:val="24"/>
        </w:rPr>
      </w:pPr>
    </w:p>
    <w:p w14:paraId="5E2C2665" w14:textId="6686166B" w:rsidR="00640543" w:rsidRDefault="00640543" w:rsidP="00D5233D">
      <w:pPr>
        <w:ind w:leftChars="59" w:left="142" w:rightChars="94" w:right="226" w:firstLineChars="100" w:firstLine="240"/>
        <w:jc w:val="left"/>
        <w:rPr>
          <w:rFonts w:ascii="ＭＳ ゴシック" w:hAnsi="ＭＳ ゴシック"/>
          <w:szCs w:val="24"/>
        </w:rPr>
      </w:pPr>
      <w:r w:rsidRPr="00D5233D">
        <w:rPr>
          <w:rFonts w:ascii="ＭＳ ゴシック" w:hAnsi="ＭＳ ゴシック" w:hint="eastAsia"/>
          <w:szCs w:val="24"/>
        </w:rPr>
        <w:t>都道府県協会におかれましては会員に対し、また、直接会員におかれましては営業所等に対し、ご周知くださいますようよろしくお願いいたします。</w:t>
      </w:r>
    </w:p>
    <w:p w14:paraId="563250FF" w14:textId="77777777" w:rsidR="00D5233D" w:rsidRDefault="00D5233D" w:rsidP="00D5233D">
      <w:pPr>
        <w:ind w:rightChars="94" w:right="226"/>
        <w:rPr>
          <w:rFonts w:ascii="ＭＳ ゴシック" w:hAnsi="ＭＳ ゴシック"/>
          <w:szCs w:val="24"/>
        </w:rPr>
      </w:pPr>
    </w:p>
    <w:p w14:paraId="7542F18E" w14:textId="77777777" w:rsidR="00D5233D" w:rsidRPr="00D5233D" w:rsidRDefault="00D5233D" w:rsidP="00D5233D">
      <w:pPr>
        <w:ind w:leftChars="59" w:left="142" w:rightChars="94" w:right="226" w:firstLineChars="100" w:firstLine="240"/>
        <w:rPr>
          <w:rFonts w:ascii="ＭＳ ゴシック" w:hAnsi="ＭＳ ゴシック"/>
          <w:szCs w:val="24"/>
        </w:rPr>
      </w:pPr>
      <w:r w:rsidRPr="00D5233D">
        <w:rPr>
          <w:rFonts w:ascii="ＭＳ ゴシック" w:hAnsi="ＭＳ ゴシック" w:hint="eastAsia"/>
          <w:szCs w:val="24"/>
        </w:rPr>
        <w:t>（参考）</w:t>
      </w:r>
    </w:p>
    <w:p w14:paraId="2439BC84" w14:textId="77777777" w:rsidR="00D5233D" w:rsidRPr="00D5233D" w:rsidRDefault="00D5233D" w:rsidP="00D5233D">
      <w:pPr>
        <w:ind w:leftChars="59" w:left="142" w:rightChars="94" w:right="226" w:firstLineChars="100" w:firstLine="240"/>
        <w:rPr>
          <w:rFonts w:ascii="ＭＳ ゴシック" w:hAnsi="ＭＳ ゴシック"/>
          <w:szCs w:val="24"/>
        </w:rPr>
      </w:pPr>
      <w:r w:rsidRPr="00D5233D">
        <w:rPr>
          <w:rFonts w:ascii="ＭＳ ゴシック" w:hAnsi="ＭＳ ゴシック" w:hint="eastAsia"/>
          <w:szCs w:val="24"/>
        </w:rPr>
        <w:t>○一般照明用の蛍光ランプの規制について（環境省）</w:t>
      </w:r>
    </w:p>
    <w:p w14:paraId="2C16CEE7" w14:textId="6621593F" w:rsidR="00D5233D" w:rsidRPr="00D5233D" w:rsidRDefault="00D5233D" w:rsidP="00D5233D">
      <w:pPr>
        <w:ind w:leftChars="59" w:left="142" w:rightChars="94" w:right="226" w:firstLineChars="100" w:firstLine="240"/>
        <w:rPr>
          <w:rFonts w:ascii="ＭＳ ゴシック" w:hAnsi="ＭＳ ゴシック"/>
          <w:sz w:val="21"/>
          <w:szCs w:val="21"/>
        </w:rPr>
      </w:pPr>
      <w:hyperlink r:id="rId8" w:history="1">
        <w:r w:rsidRPr="00D5233D">
          <w:rPr>
            <w:rStyle w:val="ad"/>
            <w:rFonts w:ascii="ＭＳ ゴシック" w:hAnsi="ＭＳ ゴシック" w:hint="eastAsia"/>
            <w:sz w:val="21"/>
            <w:szCs w:val="21"/>
          </w:rPr>
          <w:t>https://www.env.go.jp/chemi/tmms/lamp.html</w:t>
        </w:r>
      </w:hyperlink>
    </w:p>
    <w:p w14:paraId="020C497D" w14:textId="77777777" w:rsidR="00D5233D" w:rsidRPr="00D5233D" w:rsidRDefault="00D5233D" w:rsidP="00D5233D">
      <w:pPr>
        <w:ind w:leftChars="59" w:left="142" w:rightChars="94" w:right="226" w:firstLineChars="100" w:firstLine="240"/>
        <w:rPr>
          <w:rFonts w:ascii="ＭＳ ゴシック" w:hAnsi="ＭＳ ゴシック"/>
          <w:szCs w:val="24"/>
        </w:rPr>
      </w:pPr>
    </w:p>
    <w:p w14:paraId="2C6C0486" w14:textId="77777777" w:rsidR="00D5233D" w:rsidRPr="00D5233D" w:rsidRDefault="00D5233D" w:rsidP="00D5233D">
      <w:pPr>
        <w:ind w:leftChars="59" w:left="142" w:rightChars="94" w:right="226" w:firstLineChars="100" w:firstLine="240"/>
        <w:rPr>
          <w:rFonts w:ascii="ＭＳ ゴシック" w:hAnsi="ＭＳ ゴシック"/>
          <w:szCs w:val="24"/>
        </w:rPr>
      </w:pPr>
      <w:r w:rsidRPr="00D5233D">
        <w:rPr>
          <w:rFonts w:ascii="ＭＳ ゴシック" w:hAnsi="ＭＳ ゴシック" w:hint="eastAsia"/>
          <w:szCs w:val="24"/>
        </w:rPr>
        <w:t>○蛍光ランプの廃止について（経済産業省：特設ページ）</w:t>
      </w:r>
    </w:p>
    <w:p w14:paraId="128B5C59" w14:textId="2869A51F" w:rsidR="00D5233D" w:rsidRPr="00D5233D" w:rsidRDefault="00D5233D" w:rsidP="00D5233D">
      <w:pPr>
        <w:ind w:leftChars="59" w:left="142" w:rightChars="94" w:right="226" w:firstLineChars="100" w:firstLine="240"/>
        <w:rPr>
          <w:rFonts w:ascii="ＭＳ ゴシック" w:hAnsi="ＭＳ ゴシック"/>
          <w:sz w:val="21"/>
          <w:szCs w:val="21"/>
        </w:rPr>
      </w:pPr>
      <w:hyperlink r:id="rId9" w:history="1">
        <w:r w:rsidRPr="00D5233D">
          <w:rPr>
            <w:rStyle w:val="ad"/>
            <w:rFonts w:ascii="ＭＳ ゴシック" w:hAnsi="ＭＳ ゴシック" w:hint="eastAsia"/>
            <w:sz w:val="21"/>
            <w:szCs w:val="21"/>
          </w:rPr>
          <w:t>https://www.meti.go.jp/policy/chemical_management/mercury/fltokusetu.html</w:t>
        </w:r>
      </w:hyperlink>
    </w:p>
    <w:p w14:paraId="07628074" w14:textId="77777777" w:rsidR="00D5233D" w:rsidRPr="00D5233D" w:rsidRDefault="00D5233D" w:rsidP="00D5233D">
      <w:pPr>
        <w:ind w:leftChars="59" w:left="142" w:rightChars="94" w:right="226" w:firstLineChars="100" w:firstLine="240"/>
        <w:rPr>
          <w:rFonts w:ascii="ＭＳ ゴシック" w:hAnsi="ＭＳ ゴシック"/>
          <w:szCs w:val="24"/>
        </w:rPr>
      </w:pPr>
    </w:p>
    <w:p w14:paraId="68E68581" w14:textId="77777777" w:rsidR="00D5233D" w:rsidRPr="00D5233D" w:rsidRDefault="00D5233D" w:rsidP="00D5233D">
      <w:pPr>
        <w:ind w:leftChars="59" w:left="142" w:rightChars="-83" w:right="-199" w:firstLineChars="100" w:firstLine="240"/>
        <w:rPr>
          <w:rFonts w:ascii="ＭＳ ゴシック" w:hAnsi="ＭＳ ゴシック"/>
          <w:szCs w:val="24"/>
        </w:rPr>
      </w:pPr>
      <w:r w:rsidRPr="00D5233D">
        <w:rPr>
          <w:rFonts w:ascii="ＭＳ ゴシック" w:hAnsi="ＭＳ ゴシック" w:hint="eastAsia"/>
          <w:szCs w:val="24"/>
        </w:rPr>
        <w:t>○蛍光灯を LED 照明に変更する際の注意喚起（独立行政法人製品評価技術基盤機構）</w:t>
      </w:r>
    </w:p>
    <w:p w14:paraId="6E9C9BDF" w14:textId="77777777" w:rsidR="00D5233D" w:rsidRPr="00D5233D" w:rsidRDefault="00D5233D" w:rsidP="00D5233D">
      <w:pPr>
        <w:ind w:leftChars="59" w:left="142" w:rightChars="94" w:right="226" w:firstLineChars="100" w:firstLine="240"/>
        <w:rPr>
          <w:rFonts w:ascii="ＭＳ ゴシック" w:hAnsi="ＭＳ ゴシック"/>
          <w:sz w:val="21"/>
          <w:szCs w:val="21"/>
        </w:rPr>
      </w:pPr>
      <w:hyperlink r:id="rId10" w:history="1">
        <w:r w:rsidRPr="00D5233D">
          <w:rPr>
            <w:rStyle w:val="ad"/>
            <w:rFonts w:ascii="ＭＳ ゴシック" w:hAnsi="ＭＳ ゴシック" w:hint="eastAsia"/>
            <w:sz w:val="21"/>
            <w:szCs w:val="21"/>
          </w:rPr>
          <w:t>https://www.nite.go.jp/jiko/chuikanki/press/2024fy/prs250327.html</w:t>
        </w:r>
      </w:hyperlink>
    </w:p>
    <w:p w14:paraId="13941A62" w14:textId="77777777" w:rsidR="00D5233D" w:rsidRPr="00D5233D" w:rsidRDefault="00D5233D" w:rsidP="00D5233D">
      <w:pPr>
        <w:ind w:leftChars="59" w:left="142" w:rightChars="94" w:right="226" w:firstLineChars="100" w:firstLine="240"/>
        <w:rPr>
          <w:rFonts w:ascii="ＭＳ ゴシック" w:hAnsi="ＭＳ ゴシック"/>
          <w:szCs w:val="24"/>
        </w:rPr>
      </w:pPr>
    </w:p>
    <w:p w14:paraId="17DF675B" w14:textId="77777777" w:rsidR="00E13FFD" w:rsidRDefault="00E13FFD" w:rsidP="00D5233D">
      <w:pPr>
        <w:ind w:right="960"/>
        <w:rPr>
          <w:rFonts w:ascii="ＭＳ ゴシック" w:hAnsi="ＭＳ ゴシック"/>
          <w:szCs w:val="24"/>
        </w:rPr>
      </w:pPr>
    </w:p>
    <w:p w14:paraId="708CD1A4" w14:textId="77777777" w:rsidR="00E13FFD" w:rsidRPr="00E13FFD" w:rsidRDefault="00E13FFD" w:rsidP="00E13FFD">
      <w:pPr>
        <w:ind w:leftChars="-118" w:left="283" w:hangingChars="236" w:hanging="566"/>
        <w:jc w:val="right"/>
        <w:rPr>
          <w:rFonts w:ascii="ＭＳ ゴシック" w:hAnsi="ＭＳ ゴシック"/>
          <w:szCs w:val="24"/>
        </w:rPr>
      </w:pPr>
      <w:r w:rsidRPr="00E13FFD">
        <w:rPr>
          <w:rFonts w:ascii="ＭＳ ゴシック" w:hAnsi="ＭＳ ゴシック" w:hint="eastAsia"/>
          <w:szCs w:val="24"/>
        </w:rPr>
        <w:t>以 上</w:t>
      </w:r>
    </w:p>
    <w:p w14:paraId="65537AA2" w14:textId="77777777" w:rsidR="00E13FFD" w:rsidRPr="00E13FFD" w:rsidRDefault="00E13FFD" w:rsidP="00E13FFD">
      <w:pPr>
        <w:ind w:leftChars="-118" w:left="283" w:hangingChars="236" w:hanging="566"/>
        <w:jc w:val="right"/>
        <w:rPr>
          <w:rFonts w:ascii="ＭＳ ゴシック" w:hAnsi="ＭＳ ゴシック"/>
          <w:szCs w:val="24"/>
        </w:rPr>
      </w:pPr>
      <w:r w:rsidRPr="00E13FFD">
        <w:rPr>
          <w:rFonts w:ascii="ＭＳ ゴシック" w:hAnsi="ＭＳ ゴシック" w:hint="eastAsia"/>
          <w:szCs w:val="24"/>
        </w:rPr>
        <w:t>発信手段：Ｅメール</w:t>
      </w:r>
    </w:p>
    <w:p w14:paraId="4E949502" w14:textId="77777777" w:rsidR="00FF400F" w:rsidRPr="00523FB4" w:rsidRDefault="00E13FFD" w:rsidP="00E13FFD">
      <w:pPr>
        <w:wordWrap w:val="0"/>
        <w:ind w:leftChars="-118" w:left="283" w:hangingChars="236" w:hanging="566"/>
        <w:jc w:val="right"/>
        <w:rPr>
          <w:rFonts w:ascii="ＭＳ ゴシック" w:hAnsi="ＭＳ ゴシック"/>
          <w:szCs w:val="24"/>
        </w:rPr>
      </w:pPr>
      <w:r w:rsidRPr="00E13FFD">
        <w:rPr>
          <w:rFonts w:ascii="ＭＳ ゴシック" w:hAnsi="ＭＳ ゴシック" w:hint="eastAsia"/>
          <w:szCs w:val="24"/>
        </w:rPr>
        <w:t xml:space="preserve">担当：保安・業務グループ </w:t>
      </w:r>
      <w:r>
        <w:rPr>
          <w:rFonts w:ascii="ＭＳ ゴシック" w:hAnsi="ＭＳ ゴシック" w:hint="eastAsia"/>
          <w:szCs w:val="24"/>
        </w:rPr>
        <w:t>瀬谷、湯口、國坂</w:t>
      </w:r>
    </w:p>
    <w:sectPr w:rsidR="00FF400F" w:rsidRPr="00523FB4" w:rsidSect="00D5233D">
      <w:pgSz w:w="11906" w:h="16838" w:code="9"/>
      <w:pgMar w:top="709"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A60E" w14:textId="77777777" w:rsidR="00556851" w:rsidRDefault="00556851">
      <w:r>
        <w:separator/>
      </w:r>
    </w:p>
  </w:endnote>
  <w:endnote w:type="continuationSeparator" w:id="0">
    <w:p w14:paraId="0C2A0BE3" w14:textId="77777777" w:rsidR="00556851" w:rsidRDefault="0055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赶.">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B8C4" w14:textId="77777777" w:rsidR="00556851" w:rsidRDefault="00556851">
      <w:r>
        <w:separator/>
      </w:r>
    </w:p>
  </w:footnote>
  <w:footnote w:type="continuationSeparator" w:id="0">
    <w:p w14:paraId="240C775B" w14:textId="77777777" w:rsidR="00556851" w:rsidRDefault="0055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D1B"/>
    <w:multiLevelType w:val="hybridMultilevel"/>
    <w:tmpl w:val="9A08A006"/>
    <w:lvl w:ilvl="0" w:tplc="04090001">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1C2570FC"/>
    <w:multiLevelType w:val="hybridMultilevel"/>
    <w:tmpl w:val="B8B69460"/>
    <w:lvl w:ilvl="0" w:tplc="A56496F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F4215"/>
    <w:multiLevelType w:val="hybridMultilevel"/>
    <w:tmpl w:val="C910F2E0"/>
    <w:lvl w:ilvl="0" w:tplc="8EBE9B0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D82A9E"/>
    <w:multiLevelType w:val="hybridMultilevel"/>
    <w:tmpl w:val="A3206E5C"/>
    <w:lvl w:ilvl="0" w:tplc="7EE80A82">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276179C"/>
    <w:multiLevelType w:val="hybridMultilevel"/>
    <w:tmpl w:val="840A0530"/>
    <w:lvl w:ilvl="0" w:tplc="6E6CC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F6B2D"/>
    <w:multiLevelType w:val="hybridMultilevel"/>
    <w:tmpl w:val="F266F812"/>
    <w:lvl w:ilvl="0" w:tplc="04090001">
      <w:start w:val="1"/>
      <w:numFmt w:val="bullet"/>
      <w:lvlText w:val=""/>
      <w:lvlJc w:val="left"/>
      <w:pPr>
        <w:ind w:left="1827" w:hanging="420"/>
      </w:pPr>
      <w:rPr>
        <w:rFonts w:ascii="Wingdings" w:hAnsi="Wingdings" w:hint="default"/>
      </w:rPr>
    </w:lvl>
    <w:lvl w:ilvl="1" w:tplc="0409000B" w:tentative="1">
      <w:start w:val="1"/>
      <w:numFmt w:val="bullet"/>
      <w:lvlText w:val=""/>
      <w:lvlJc w:val="left"/>
      <w:pPr>
        <w:ind w:left="2247" w:hanging="420"/>
      </w:pPr>
      <w:rPr>
        <w:rFonts w:ascii="Wingdings" w:hAnsi="Wingdings" w:hint="default"/>
      </w:rPr>
    </w:lvl>
    <w:lvl w:ilvl="2" w:tplc="0409000D" w:tentative="1">
      <w:start w:val="1"/>
      <w:numFmt w:val="bullet"/>
      <w:lvlText w:val=""/>
      <w:lvlJc w:val="left"/>
      <w:pPr>
        <w:ind w:left="2667" w:hanging="420"/>
      </w:pPr>
      <w:rPr>
        <w:rFonts w:ascii="Wingdings" w:hAnsi="Wingdings" w:hint="default"/>
      </w:rPr>
    </w:lvl>
    <w:lvl w:ilvl="3" w:tplc="04090001" w:tentative="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6" w15:restartNumberingAfterBreak="0">
    <w:nsid w:val="3D5827C0"/>
    <w:multiLevelType w:val="hybridMultilevel"/>
    <w:tmpl w:val="B960218C"/>
    <w:lvl w:ilvl="0" w:tplc="EB6AE6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37746E"/>
    <w:multiLevelType w:val="hybridMultilevel"/>
    <w:tmpl w:val="8F9CBB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98399B"/>
    <w:multiLevelType w:val="hybridMultilevel"/>
    <w:tmpl w:val="65E6AC74"/>
    <w:lvl w:ilvl="0" w:tplc="64E4F07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BBC517D"/>
    <w:multiLevelType w:val="hybridMultilevel"/>
    <w:tmpl w:val="FC5E648C"/>
    <w:lvl w:ilvl="0" w:tplc="7E667158">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8665042">
    <w:abstractNumId w:val="1"/>
  </w:num>
  <w:num w:numId="2" w16cid:durableId="989098416">
    <w:abstractNumId w:val="8"/>
  </w:num>
  <w:num w:numId="3" w16cid:durableId="107042433">
    <w:abstractNumId w:val="0"/>
  </w:num>
  <w:num w:numId="4" w16cid:durableId="1488091128">
    <w:abstractNumId w:val="5"/>
  </w:num>
  <w:num w:numId="5" w16cid:durableId="145752298">
    <w:abstractNumId w:val="9"/>
  </w:num>
  <w:num w:numId="6" w16cid:durableId="1786192174">
    <w:abstractNumId w:val="7"/>
  </w:num>
  <w:num w:numId="7" w16cid:durableId="686256072">
    <w:abstractNumId w:val="4"/>
  </w:num>
  <w:num w:numId="8" w16cid:durableId="660162241">
    <w:abstractNumId w:val="6"/>
  </w:num>
  <w:num w:numId="9" w16cid:durableId="654917512">
    <w:abstractNumId w:val="2"/>
  </w:num>
  <w:num w:numId="10" w16cid:durableId="130993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B5"/>
    <w:rsid w:val="0001340B"/>
    <w:rsid w:val="00030E0B"/>
    <w:rsid w:val="000578AE"/>
    <w:rsid w:val="000817CA"/>
    <w:rsid w:val="0008512E"/>
    <w:rsid w:val="000A3363"/>
    <w:rsid w:val="000B6A2C"/>
    <w:rsid w:val="000B7F61"/>
    <w:rsid w:val="000C61E1"/>
    <w:rsid w:val="001107CB"/>
    <w:rsid w:val="001229E6"/>
    <w:rsid w:val="00152C7D"/>
    <w:rsid w:val="001778F0"/>
    <w:rsid w:val="00177D60"/>
    <w:rsid w:val="0018531E"/>
    <w:rsid w:val="001965CE"/>
    <w:rsid w:val="001C5DB9"/>
    <w:rsid w:val="001D62F6"/>
    <w:rsid w:val="001E2A39"/>
    <w:rsid w:val="001E4DA7"/>
    <w:rsid w:val="00221E82"/>
    <w:rsid w:val="00236EE2"/>
    <w:rsid w:val="0024605F"/>
    <w:rsid w:val="0026374B"/>
    <w:rsid w:val="002667AE"/>
    <w:rsid w:val="0028522C"/>
    <w:rsid w:val="002A254C"/>
    <w:rsid w:val="002C1729"/>
    <w:rsid w:val="002D4C7F"/>
    <w:rsid w:val="002E0A75"/>
    <w:rsid w:val="002E58F6"/>
    <w:rsid w:val="002E6966"/>
    <w:rsid w:val="002F45B2"/>
    <w:rsid w:val="00344E99"/>
    <w:rsid w:val="00350898"/>
    <w:rsid w:val="003708F9"/>
    <w:rsid w:val="00371229"/>
    <w:rsid w:val="00384BE2"/>
    <w:rsid w:val="00396238"/>
    <w:rsid w:val="00396248"/>
    <w:rsid w:val="003A642A"/>
    <w:rsid w:val="003B21C3"/>
    <w:rsid w:val="003D05CD"/>
    <w:rsid w:val="003E3F0F"/>
    <w:rsid w:val="00402733"/>
    <w:rsid w:val="0040542D"/>
    <w:rsid w:val="00424E11"/>
    <w:rsid w:val="00425FC0"/>
    <w:rsid w:val="00473B30"/>
    <w:rsid w:val="00480294"/>
    <w:rsid w:val="004846C4"/>
    <w:rsid w:val="004950B0"/>
    <w:rsid w:val="00497C50"/>
    <w:rsid w:val="004A3FE6"/>
    <w:rsid w:val="004B2A8C"/>
    <w:rsid w:val="004C7B56"/>
    <w:rsid w:val="00520682"/>
    <w:rsid w:val="00523FB4"/>
    <w:rsid w:val="005436F4"/>
    <w:rsid w:val="00544AE9"/>
    <w:rsid w:val="00556851"/>
    <w:rsid w:val="005576E8"/>
    <w:rsid w:val="00574986"/>
    <w:rsid w:val="005A2098"/>
    <w:rsid w:val="005A6238"/>
    <w:rsid w:val="005B125D"/>
    <w:rsid w:val="005E45DA"/>
    <w:rsid w:val="005F5B10"/>
    <w:rsid w:val="00612D7D"/>
    <w:rsid w:val="00615333"/>
    <w:rsid w:val="00617546"/>
    <w:rsid w:val="006238BC"/>
    <w:rsid w:val="00625010"/>
    <w:rsid w:val="00636627"/>
    <w:rsid w:val="00640543"/>
    <w:rsid w:val="00673F75"/>
    <w:rsid w:val="006964A6"/>
    <w:rsid w:val="006A2F47"/>
    <w:rsid w:val="006A3FAA"/>
    <w:rsid w:val="006B2CBD"/>
    <w:rsid w:val="006B7AF4"/>
    <w:rsid w:val="006C2BB4"/>
    <w:rsid w:val="006E01E2"/>
    <w:rsid w:val="006E12E2"/>
    <w:rsid w:val="006F34FB"/>
    <w:rsid w:val="007274BB"/>
    <w:rsid w:val="0073435B"/>
    <w:rsid w:val="0073726F"/>
    <w:rsid w:val="00746005"/>
    <w:rsid w:val="007514DA"/>
    <w:rsid w:val="0076763F"/>
    <w:rsid w:val="00787260"/>
    <w:rsid w:val="007872D4"/>
    <w:rsid w:val="007914B2"/>
    <w:rsid w:val="007B6B86"/>
    <w:rsid w:val="007E0ECB"/>
    <w:rsid w:val="0081386A"/>
    <w:rsid w:val="0081475B"/>
    <w:rsid w:val="00826FC2"/>
    <w:rsid w:val="00827004"/>
    <w:rsid w:val="00832DE1"/>
    <w:rsid w:val="00850331"/>
    <w:rsid w:val="00857D89"/>
    <w:rsid w:val="008644C3"/>
    <w:rsid w:val="00873894"/>
    <w:rsid w:val="0089409C"/>
    <w:rsid w:val="008B52F1"/>
    <w:rsid w:val="008B7275"/>
    <w:rsid w:val="008D325E"/>
    <w:rsid w:val="008F695C"/>
    <w:rsid w:val="008F7ABC"/>
    <w:rsid w:val="009017CD"/>
    <w:rsid w:val="0092146C"/>
    <w:rsid w:val="00922BF5"/>
    <w:rsid w:val="00926D3D"/>
    <w:rsid w:val="00954489"/>
    <w:rsid w:val="009726BD"/>
    <w:rsid w:val="00980475"/>
    <w:rsid w:val="009D047C"/>
    <w:rsid w:val="009F64FC"/>
    <w:rsid w:val="009F6F85"/>
    <w:rsid w:val="00A01A0F"/>
    <w:rsid w:val="00A05B4F"/>
    <w:rsid w:val="00A16FF5"/>
    <w:rsid w:val="00A3009A"/>
    <w:rsid w:val="00A4062F"/>
    <w:rsid w:val="00A46064"/>
    <w:rsid w:val="00A80EC2"/>
    <w:rsid w:val="00A838CE"/>
    <w:rsid w:val="00A8496F"/>
    <w:rsid w:val="00A87A50"/>
    <w:rsid w:val="00AA390D"/>
    <w:rsid w:val="00AB0BCC"/>
    <w:rsid w:val="00AB256A"/>
    <w:rsid w:val="00AB3520"/>
    <w:rsid w:val="00AB695C"/>
    <w:rsid w:val="00AE10BC"/>
    <w:rsid w:val="00B33C75"/>
    <w:rsid w:val="00B50F23"/>
    <w:rsid w:val="00B63568"/>
    <w:rsid w:val="00B63A12"/>
    <w:rsid w:val="00B84B54"/>
    <w:rsid w:val="00BA513C"/>
    <w:rsid w:val="00BA778C"/>
    <w:rsid w:val="00BA7B7F"/>
    <w:rsid w:val="00BB1318"/>
    <w:rsid w:val="00BB2A52"/>
    <w:rsid w:val="00BB4589"/>
    <w:rsid w:val="00BC07B8"/>
    <w:rsid w:val="00BD412B"/>
    <w:rsid w:val="00BD69F5"/>
    <w:rsid w:val="00BF5DE7"/>
    <w:rsid w:val="00C0397F"/>
    <w:rsid w:val="00C0650D"/>
    <w:rsid w:val="00C16808"/>
    <w:rsid w:val="00C21BD6"/>
    <w:rsid w:val="00C30376"/>
    <w:rsid w:val="00C56E90"/>
    <w:rsid w:val="00C70150"/>
    <w:rsid w:val="00C714B4"/>
    <w:rsid w:val="00C810B5"/>
    <w:rsid w:val="00C940C1"/>
    <w:rsid w:val="00C94219"/>
    <w:rsid w:val="00CA2148"/>
    <w:rsid w:val="00CA3882"/>
    <w:rsid w:val="00CE089A"/>
    <w:rsid w:val="00CE31F1"/>
    <w:rsid w:val="00D15048"/>
    <w:rsid w:val="00D46592"/>
    <w:rsid w:val="00D5233D"/>
    <w:rsid w:val="00D525A1"/>
    <w:rsid w:val="00D54EF0"/>
    <w:rsid w:val="00D64DE6"/>
    <w:rsid w:val="00D92B61"/>
    <w:rsid w:val="00D92C86"/>
    <w:rsid w:val="00DA0506"/>
    <w:rsid w:val="00DA05C6"/>
    <w:rsid w:val="00DB231C"/>
    <w:rsid w:val="00DE4E58"/>
    <w:rsid w:val="00DF5843"/>
    <w:rsid w:val="00DF6D37"/>
    <w:rsid w:val="00DF6F19"/>
    <w:rsid w:val="00E13600"/>
    <w:rsid w:val="00E13FFD"/>
    <w:rsid w:val="00E14B9E"/>
    <w:rsid w:val="00E27C07"/>
    <w:rsid w:val="00E3525F"/>
    <w:rsid w:val="00E57639"/>
    <w:rsid w:val="00E62726"/>
    <w:rsid w:val="00E8443A"/>
    <w:rsid w:val="00E952E1"/>
    <w:rsid w:val="00EA1266"/>
    <w:rsid w:val="00EA189A"/>
    <w:rsid w:val="00EF37EB"/>
    <w:rsid w:val="00F02A45"/>
    <w:rsid w:val="00F11B5C"/>
    <w:rsid w:val="00F253C9"/>
    <w:rsid w:val="00F25D9C"/>
    <w:rsid w:val="00F273BB"/>
    <w:rsid w:val="00F40FFA"/>
    <w:rsid w:val="00F4307D"/>
    <w:rsid w:val="00F73DDD"/>
    <w:rsid w:val="00F74C12"/>
    <w:rsid w:val="00F803FD"/>
    <w:rsid w:val="00FA1ED0"/>
    <w:rsid w:val="00FA31CB"/>
    <w:rsid w:val="00FC3F97"/>
    <w:rsid w:val="00FE211C"/>
    <w:rsid w:val="00FF1A6D"/>
    <w:rsid w:val="00FF2658"/>
    <w:rsid w:val="00FF306E"/>
    <w:rsid w:val="00FF400F"/>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BB6B6A"/>
  <w15:chartTrackingRefBased/>
  <w15:docId w15:val="{20105963-8A18-40D6-9873-37B39EEA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eastAsia="ＭＳ 明朝"/>
      <w:sz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pPr>
      <w:jc w:val="right"/>
    </w:pPr>
    <w:rPr>
      <w:rFonts w:eastAsia="ＭＳ 明朝"/>
      <w:sz w:val="21"/>
    </w:rPr>
  </w:style>
  <w:style w:type="character" w:customStyle="1" w:styleId="aa">
    <w:name w:val="結語 (文字)"/>
    <w:link w:val="a9"/>
    <w:uiPriority w:val="99"/>
    <w:rPr>
      <w:rFonts w:eastAsia="ＭＳ 明朝"/>
      <w:sz w:val="21"/>
    </w:rPr>
  </w:style>
  <w:style w:type="paragraph" w:styleId="ab">
    <w:name w:val="Balloon Text"/>
    <w:basedOn w:val="a"/>
    <w:link w:val="ac"/>
    <w:uiPriority w:val="99"/>
    <w:semiHidden/>
    <w:unhideWhenUsed/>
    <w:rPr>
      <w:rFonts w:ascii="Arial"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styleId="ad">
    <w:name w:val="Hyperlink"/>
    <w:uiPriority w:val="99"/>
    <w:unhideWhenUsed/>
    <w:rPr>
      <w:color w:val="0000FF"/>
      <w:u w:val="single"/>
    </w:rPr>
  </w:style>
  <w:style w:type="character" w:styleId="ae">
    <w:name w:val="FollowedHyperlink"/>
    <w:uiPriority w:val="99"/>
    <w:semiHidden/>
    <w:unhideWhenUsed/>
    <w:rPr>
      <w:color w:val="800080"/>
      <w:u w:val="single"/>
    </w:rPr>
  </w:style>
  <w:style w:type="paragraph" w:customStyle="1" w:styleId="Default">
    <w:name w:val="Default"/>
    <w:rsid w:val="00C30376"/>
    <w:pPr>
      <w:widowControl w:val="0"/>
      <w:autoSpaceDE w:val="0"/>
      <w:autoSpaceDN w:val="0"/>
      <w:adjustRightInd w:val="0"/>
    </w:pPr>
    <w:rPr>
      <w:rFonts w:ascii="ＭＳ...赶." w:eastAsia="ＭＳ...赶." w:cs="ＭＳ...赶."/>
      <w:color w:val="000000"/>
      <w:sz w:val="24"/>
      <w:szCs w:val="24"/>
    </w:rPr>
  </w:style>
  <w:style w:type="character" w:styleId="af">
    <w:name w:val="Unresolved Mention"/>
    <w:basedOn w:val="a0"/>
    <w:uiPriority w:val="99"/>
    <w:semiHidden/>
    <w:unhideWhenUsed/>
    <w:rsid w:val="00D5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3122">
      <w:bodyDiv w:val="1"/>
      <w:marLeft w:val="0"/>
      <w:marRight w:val="0"/>
      <w:marTop w:val="0"/>
      <w:marBottom w:val="0"/>
      <w:divBdr>
        <w:top w:val="none" w:sz="0" w:space="0" w:color="auto"/>
        <w:left w:val="none" w:sz="0" w:space="0" w:color="auto"/>
        <w:bottom w:val="none" w:sz="0" w:space="0" w:color="auto"/>
        <w:right w:val="none" w:sz="0" w:space="0" w:color="auto"/>
      </w:divBdr>
    </w:div>
    <w:div w:id="459106697">
      <w:bodyDiv w:val="1"/>
      <w:marLeft w:val="0"/>
      <w:marRight w:val="0"/>
      <w:marTop w:val="0"/>
      <w:marBottom w:val="0"/>
      <w:divBdr>
        <w:top w:val="none" w:sz="0" w:space="0" w:color="auto"/>
        <w:left w:val="none" w:sz="0" w:space="0" w:color="auto"/>
        <w:bottom w:val="none" w:sz="0" w:space="0" w:color="auto"/>
        <w:right w:val="none" w:sz="0" w:space="0" w:color="auto"/>
      </w:divBdr>
    </w:div>
    <w:div w:id="646086240">
      <w:bodyDiv w:val="1"/>
      <w:marLeft w:val="0"/>
      <w:marRight w:val="0"/>
      <w:marTop w:val="0"/>
      <w:marBottom w:val="0"/>
      <w:divBdr>
        <w:top w:val="none" w:sz="0" w:space="0" w:color="auto"/>
        <w:left w:val="none" w:sz="0" w:space="0" w:color="auto"/>
        <w:bottom w:val="none" w:sz="0" w:space="0" w:color="auto"/>
        <w:right w:val="none" w:sz="0" w:space="0" w:color="auto"/>
      </w:divBdr>
    </w:div>
    <w:div w:id="662394538">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938564917">
      <w:bodyDiv w:val="1"/>
      <w:marLeft w:val="0"/>
      <w:marRight w:val="0"/>
      <w:marTop w:val="0"/>
      <w:marBottom w:val="0"/>
      <w:divBdr>
        <w:top w:val="none" w:sz="0" w:space="0" w:color="auto"/>
        <w:left w:val="none" w:sz="0" w:space="0" w:color="auto"/>
        <w:bottom w:val="none" w:sz="0" w:space="0" w:color="auto"/>
        <w:right w:val="none" w:sz="0" w:space="0" w:color="auto"/>
      </w:divBdr>
    </w:div>
    <w:div w:id="1325820054">
      <w:bodyDiv w:val="1"/>
      <w:marLeft w:val="0"/>
      <w:marRight w:val="0"/>
      <w:marTop w:val="0"/>
      <w:marBottom w:val="0"/>
      <w:divBdr>
        <w:top w:val="none" w:sz="0" w:space="0" w:color="auto"/>
        <w:left w:val="none" w:sz="0" w:space="0" w:color="auto"/>
        <w:bottom w:val="none" w:sz="0" w:space="0" w:color="auto"/>
        <w:right w:val="none" w:sz="0" w:space="0" w:color="auto"/>
      </w:divBdr>
    </w:div>
    <w:div w:id="16308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v.go.jp/chemi/tmms/lam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ite.go.jp/jiko/chuikanki/press/2024fy/prs250327.html" TargetMode="External"/><Relationship Id="rId4" Type="http://schemas.openxmlformats.org/officeDocument/2006/relationships/settings" Target="settings.xml"/><Relationship Id="rId9" Type="http://schemas.openxmlformats.org/officeDocument/2006/relationships/hyperlink" Target="https://www.meti.go.jp/policy/chemical_management/mercury/fltokuset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2F60F-A855-4EA4-86BF-FB6C750B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JLSA011</cp:lastModifiedBy>
  <cp:revision>3</cp:revision>
  <dcterms:created xsi:type="dcterms:W3CDTF">2024-04-03T01:43:00Z</dcterms:created>
  <dcterms:modified xsi:type="dcterms:W3CDTF">2025-10-29T01:35:00Z</dcterms:modified>
</cp:coreProperties>
</file>